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B9FAF" w14:textId="77777777" w:rsidR="00435908" w:rsidRPr="00435908" w:rsidRDefault="00435908" w:rsidP="00435908">
      <w:pPr>
        <w:spacing w:after="300"/>
        <w:outlineLvl w:val="1"/>
        <w:rPr>
          <w:b/>
          <w:bCs/>
          <w:sz w:val="36"/>
          <w:szCs w:val="36"/>
        </w:rPr>
      </w:pPr>
      <w:r w:rsidRPr="00435908">
        <w:rPr>
          <w:b/>
          <w:bCs/>
          <w:sz w:val="36"/>
          <w:szCs w:val="36"/>
        </w:rPr>
        <w:t>Glacial and interglacial cycles of the </w:t>
      </w:r>
      <w:hyperlink r:id="rId5" w:history="1">
        <w:r w:rsidRPr="00435908">
          <w:rPr>
            <w:b/>
            <w:bCs/>
            <w:color w:val="14599D"/>
            <w:sz w:val="36"/>
            <w:szCs w:val="36"/>
            <w:u w:val="single"/>
          </w:rPr>
          <w:t>Pleistocene</w:t>
        </w:r>
      </w:hyperlink>
    </w:p>
    <w:p w14:paraId="21B9D764" w14:textId="455A9CE0" w:rsidR="00435908" w:rsidRDefault="00435908" w:rsidP="00435908">
      <w:pPr>
        <w:spacing w:after="100" w:afterAutospacing="1"/>
        <w:rPr>
          <w:rFonts w:ascii="Georgia" w:hAnsi="Georgia"/>
        </w:rPr>
      </w:pPr>
      <w:r w:rsidRPr="00435908">
        <w:rPr>
          <w:rFonts w:ascii="Georgia" w:hAnsi="Georgia"/>
        </w:rPr>
        <w:t>The glacial period that peaked 21,500 years ago was only the most recent of five glacial periods in the last 450,000 years. In fact, the Earth system has alternated between glacial and interglacial regimes for more than two million years, a period of time known as the Pleistocene. The duration and severity of the glacial periods increased during this period, with a particularly sharp change occurring between 900,000 and 600,000 years ago. Earth is currently within the most recent interglacial period, which started 11,700 years ago and is commonly known as the </w:t>
      </w:r>
      <w:hyperlink r:id="rId6" w:history="1">
        <w:r w:rsidRPr="00435908">
          <w:rPr>
            <w:rFonts w:ascii="Georgia" w:hAnsi="Georgia"/>
            <w:color w:val="14599D"/>
            <w:u w:val="single"/>
          </w:rPr>
          <w:t>Holo</w:t>
        </w:r>
        <w:r w:rsidRPr="00435908">
          <w:rPr>
            <w:rFonts w:ascii="Georgia" w:hAnsi="Georgia"/>
            <w:color w:val="14599D"/>
            <w:u w:val="single"/>
          </w:rPr>
          <w:t>c</w:t>
        </w:r>
        <w:r w:rsidRPr="00435908">
          <w:rPr>
            <w:rFonts w:ascii="Georgia" w:hAnsi="Georgia"/>
            <w:color w:val="14599D"/>
            <w:u w:val="single"/>
          </w:rPr>
          <w:t>ene Epoch</w:t>
        </w:r>
      </w:hyperlink>
      <w:r w:rsidRPr="00435908">
        <w:rPr>
          <w:rFonts w:ascii="Georgia" w:hAnsi="Georgia"/>
        </w:rPr>
        <w:t>.</w:t>
      </w:r>
    </w:p>
    <w:p w14:paraId="404109F4" w14:textId="77777777" w:rsidR="0087735A" w:rsidRDefault="0087735A" w:rsidP="00435908">
      <w:pPr>
        <w:spacing w:after="100" w:afterAutospacing="1"/>
        <w:rPr>
          <w:rFonts w:ascii="Georgia" w:hAnsi="Georgia"/>
        </w:rPr>
      </w:pPr>
    </w:p>
    <w:p w14:paraId="19115163" w14:textId="486C0AE5" w:rsidR="0087735A" w:rsidRDefault="0087735A" w:rsidP="00435908">
      <w:pPr>
        <w:spacing w:after="100" w:afterAutospacing="1"/>
        <w:rPr>
          <w:rFonts w:ascii="Georgia" w:hAnsi="Georgia"/>
        </w:rPr>
      </w:pPr>
    </w:p>
    <w:p w14:paraId="73EADB6A" w14:textId="3C6DEC6C" w:rsidR="0087735A" w:rsidRDefault="0087735A" w:rsidP="0087735A">
      <w:pPr>
        <w:pStyle w:val="Heading2"/>
      </w:pPr>
      <w:proofErr w:type="spellStart"/>
      <w:r>
        <w:t>Oldowan</w:t>
      </w:r>
      <w:proofErr w:type="spellEnd"/>
      <w:r w:rsidR="00871F47">
        <w:t xml:space="preserve"> (</w:t>
      </w:r>
      <w:r w:rsidR="00871F47" w:rsidRPr="00871F47">
        <w:rPr>
          <w:b w:val="0"/>
          <w:bCs w:val="0"/>
          <w:sz w:val="32"/>
          <w:szCs w:val="32"/>
        </w:rPr>
        <w:t>H. habilis</w:t>
      </w:r>
      <w:r w:rsidR="00871F47">
        <w:t>)</w:t>
      </w:r>
    </w:p>
    <w:p w14:paraId="5D5CDC1A" w14:textId="4BDC380A" w:rsidR="00871F47" w:rsidRPr="00871F47" w:rsidRDefault="0087735A" w:rsidP="00871F47">
      <w:pPr>
        <w:spacing w:after="100" w:afterAutospacing="1"/>
        <w:rPr>
          <w:rFonts w:ascii="Georgia" w:hAnsi="Georgia"/>
        </w:rPr>
      </w:pPr>
      <w:r w:rsidRPr="00871F47">
        <w:rPr>
          <w:rFonts w:ascii="Georgia" w:hAnsi="Georgia"/>
        </w:rPr>
        <w:t>Ethiopia</w:t>
      </w:r>
      <w:r w:rsidR="00871F47">
        <w:rPr>
          <w:rFonts w:ascii="Georgia" w:hAnsi="Georgia"/>
        </w:rPr>
        <w:t xml:space="preserve"> (</w:t>
      </w:r>
      <w:proofErr w:type="spellStart"/>
      <w:r w:rsidR="00871F47">
        <w:rPr>
          <w:rFonts w:ascii="Georgia" w:hAnsi="Georgia"/>
        </w:rPr>
        <w:t>Omo</w:t>
      </w:r>
      <w:proofErr w:type="spellEnd"/>
      <w:r w:rsidR="00871F47">
        <w:rPr>
          <w:rFonts w:ascii="Georgia" w:hAnsi="Georgia"/>
        </w:rPr>
        <w:t xml:space="preserve"> Basin) 2.4 Mya.  </w:t>
      </w:r>
      <w:r w:rsidR="00871F47" w:rsidRPr="00871F47">
        <w:rPr>
          <w:rFonts w:ascii="Georgia" w:hAnsi="Georgia"/>
        </w:rPr>
        <w:t xml:space="preserve">Most </w:t>
      </w:r>
      <w:proofErr w:type="spellStart"/>
      <w:r w:rsidR="00871F47" w:rsidRPr="00871F47">
        <w:rPr>
          <w:rFonts w:ascii="Georgia" w:hAnsi="Georgia"/>
        </w:rPr>
        <w:t>Oldowan</w:t>
      </w:r>
      <w:proofErr w:type="spellEnd"/>
      <w:r w:rsidR="00871F47" w:rsidRPr="00871F47">
        <w:rPr>
          <w:rFonts w:ascii="Georgia" w:hAnsi="Georgia"/>
        </w:rPr>
        <w:t xml:space="preserve"> tools were made by a single blow of one rock against another to create a sharp-edged flake. The best flakes were struck from crystalline stones such as basalt, quartz or chert</w:t>
      </w:r>
      <w:r w:rsidR="00871F47">
        <w:rPr>
          <w:rFonts w:ascii="Georgia" w:hAnsi="Georgia"/>
        </w:rPr>
        <w:t xml:space="preserve">. </w:t>
      </w:r>
      <w:proofErr w:type="gramStart"/>
      <w:r w:rsidR="00871F47" w:rsidRPr="00871F47">
        <w:rPr>
          <w:rFonts w:ascii="Georgia" w:hAnsi="Georgia"/>
        </w:rPr>
        <w:t>Typically</w:t>
      </w:r>
      <w:proofErr w:type="gramEnd"/>
      <w:r w:rsidR="00871F47" w:rsidRPr="00871F47">
        <w:rPr>
          <w:rFonts w:ascii="Georgia" w:hAnsi="Georgia"/>
        </w:rPr>
        <w:t xml:space="preserve"> many flakes were struck from a single "core" stone, using a softer spherical hammer stone to strike the blow.</w:t>
      </w:r>
    </w:p>
    <w:p w14:paraId="6A5C80FB" w14:textId="7F749D90" w:rsidR="00871F47" w:rsidRDefault="00871F47" w:rsidP="00871F47">
      <w:pPr>
        <w:pStyle w:val="Heading2"/>
      </w:pPr>
      <w:r>
        <w:t xml:space="preserve">Acheulean </w:t>
      </w:r>
      <w:r w:rsidRPr="009B7AF3">
        <w:rPr>
          <w:b w:val="0"/>
          <w:bCs w:val="0"/>
          <w:sz w:val="32"/>
          <w:szCs w:val="32"/>
        </w:rPr>
        <w:t xml:space="preserve">(H. </w:t>
      </w:r>
      <w:r w:rsidR="009B7AF3">
        <w:rPr>
          <w:b w:val="0"/>
          <w:bCs w:val="0"/>
          <w:sz w:val="32"/>
          <w:szCs w:val="32"/>
        </w:rPr>
        <w:t xml:space="preserve">ergaster… </w:t>
      </w:r>
      <w:r w:rsidR="009B7AF3" w:rsidRPr="009B7AF3">
        <w:rPr>
          <w:b w:val="0"/>
          <w:bCs w:val="0"/>
          <w:i/>
          <w:iCs/>
          <w:sz w:val="32"/>
          <w:szCs w:val="32"/>
        </w:rPr>
        <w:t>western Erectus</w:t>
      </w:r>
      <w:r w:rsidRPr="009B7AF3">
        <w:rPr>
          <w:b w:val="0"/>
          <w:bCs w:val="0"/>
          <w:sz w:val="32"/>
          <w:szCs w:val="32"/>
        </w:rPr>
        <w:t>)</w:t>
      </w:r>
    </w:p>
    <w:p w14:paraId="66574051" w14:textId="74468C28" w:rsidR="009B7AF3" w:rsidRDefault="009B7AF3" w:rsidP="00F72354">
      <w:pPr>
        <w:spacing w:after="100"/>
        <w:rPr>
          <w:rFonts w:ascii="Georgia" w:hAnsi="Georgia"/>
        </w:rPr>
      </w:pPr>
      <w:r>
        <w:rPr>
          <w:rFonts w:ascii="Georgia" w:hAnsi="Georgia"/>
        </w:rPr>
        <w:t>Central Africa, 1.5 Mya</w:t>
      </w:r>
      <w:r w:rsidR="00871F47">
        <w:rPr>
          <w:rFonts w:ascii="Georgia" w:hAnsi="Georgia"/>
        </w:rPr>
        <w:t xml:space="preserve">. </w:t>
      </w:r>
      <w:r w:rsidR="001C435B">
        <w:rPr>
          <w:rFonts w:ascii="Georgia" w:hAnsi="Georgia"/>
        </w:rPr>
        <w:t xml:space="preserve"> But never reached Asia</w:t>
      </w:r>
    </w:p>
    <w:p w14:paraId="65EFCF09" w14:textId="77777777" w:rsidR="009B7AF3" w:rsidRDefault="009B7AF3" w:rsidP="00871F47">
      <w:pPr>
        <w:spacing w:after="100" w:afterAutospacing="1"/>
        <w:rPr>
          <w:rFonts w:ascii="Georgia" w:hAnsi="Georgia"/>
        </w:rPr>
      </w:pPr>
      <w:r w:rsidRPr="009B7AF3">
        <w:rPr>
          <w:rFonts w:ascii="Georgia" w:hAnsi="Georgia"/>
        </w:rPr>
        <w:t xml:space="preserve">Manufacture shifted from </w:t>
      </w:r>
      <w:r w:rsidRPr="009B7AF3">
        <w:rPr>
          <w:rFonts w:ascii="Georgia" w:hAnsi="Georgia"/>
          <w:i/>
          <w:iCs/>
        </w:rPr>
        <w:t>flakes</w:t>
      </w:r>
      <w:r w:rsidRPr="009B7AF3">
        <w:rPr>
          <w:rFonts w:ascii="Georgia" w:hAnsi="Georgia"/>
        </w:rPr>
        <w:t xml:space="preserve"> struck from a stone core to shaping a more massive tool by careful repetitive flaking. The most common tool materials were quartzite, glassy lava, chert and flint</w:t>
      </w:r>
      <w:r>
        <w:rPr>
          <w:rFonts w:ascii="Georgia" w:hAnsi="Georgia"/>
        </w:rPr>
        <w:t xml:space="preserve">. </w:t>
      </w:r>
      <w:r w:rsidRPr="009B7AF3">
        <w:rPr>
          <w:rFonts w:ascii="Georgia" w:hAnsi="Georgia"/>
        </w:rPr>
        <w:t xml:space="preserve">The key innovations </w:t>
      </w:r>
      <w:r>
        <w:rPr>
          <w:rFonts w:ascii="Georgia" w:hAnsi="Georgia"/>
        </w:rPr>
        <w:t>included</w:t>
      </w:r>
    </w:p>
    <w:p w14:paraId="226DC9CA" w14:textId="23EBF8AA" w:rsidR="009B7AF3" w:rsidRPr="009B7AF3" w:rsidRDefault="009B7AF3" w:rsidP="009B7AF3">
      <w:pPr>
        <w:pStyle w:val="ListParagraph"/>
        <w:numPr>
          <w:ilvl w:val="0"/>
          <w:numId w:val="1"/>
        </w:numPr>
        <w:spacing w:after="100" w:afterAutospacing="1"/>
        <w:rPr>
          <w:rFonts w:ascii="Georgia" w:hAnsi="Georgia"/>
        </w:rPr>
      </w:pPr>
      <w:r w:rsidRPr="009B7AF3">
        <w:rPr>
          <w:rFonts w:ascii="Georgia" w:hAnsi="Georgia"/>
        </w:rPr>
        <w:t>chipping from both sides to produce a symmetrical (bifacial) cutting edge</w:t>
      </w:r>
    </w:p>
    <w:p w14:paraId="11E22698" w14:textId="15841A86" w:rsidR="009B7AF3" w:rsidRDefault="009B7AF3" w:rsidP="009B7AF3">
      <w:pPr>
        <w:pStyle w:val="ListParagraph"/>
        <w:numPr>
          <w:ilvl w:val="0"/>
          <w:numId w:val="1"/>
        </w:numPr>
        <w:spacing w:after="100" w:afterAutospacing="1"/>
        <w:rPr>
          <w:rFonts w:ascii="Georgia" w:hAnsi="Georgia"/>
        </w:rPr>
      </w:pPr>
      <w:r w:rsidRPr="009B7AF3">
        <w:rPr>
          <w:rFonts w:ascii="Georgia" w:hAnsi="Georgia"/>
        </w:rPr>
        <w:t>the shaping of an entire stone into a recognizable form</w:t>
      </w:r>
    </w:p>
    <w:p w14:paraId="07FA3BF5" w14:textId="26C27FC6" w:rsidR="002C7F78" w:rsidRPr="009B7AF3" w:rsidRDefault="002C7F78" w:rsidP="009B7AF3">
      <w:pPr>
        <w:pStyle w:val="ListParagraph"/>
        <w:numPr>
          <w:ilvl w:val="0"/>
          <w:numId w:val="1"/>
        </w:numPr>
        <w:spacing w:after="100" w:afterAutospacing="1"/>
        <w:rPr>
          <w:rFonts w:ascii="Georgia" w:hAnsi="Georgia"/>
        </w:rPr>
      </w:pPr>
      <w:r>
        <w:rPr>
          <w:rFonts w:ascii="Georgia" w:hAnsi="Georgia"/>
        </w:rPr>
        <w:t>Using softer bone or antler tools to refine the edges</w:t>
      </w:r>
    </w:p>
    <w:p w14:paraId="49AB9E78" w14:textId="41FBE509" w:rsidR="009B7AF3" w:rsidRDefault="009B7AF3" w:rsidP="009B7AF3">
      <w:pPr>
        <w:pStyle w:val="ListParagraph"/>
        <w:numPr>
          <w:ilvl w:val="0"/>
          <w:numId w:val="1"/>
        </w:numPr>
        <w:spacing w:after="100" w:afterAutospacing="1"/>
        <w:rPr>
          <w:rFonts w:ascii="Georgia" w:hAnsi="Georgia"/>
        </w:rPr>
      </w:pPr>
      <w:r w:rsidRPr="009B7AF3">
        <w:rPr>
          <w:rFonts w:ascii="Georgia" w:hAnsi="Georgia"/>
        </w:rPr>
        <w:t>variation in tool forms for different uses</w:t>
      </w:r>
      <w:r w:rsidR="002C7F78">
        <w:rPr>
          <w:rFonts w:ascii="Georgia" w:hAnsi="Georgia"/>
        </w:rPr>
        <w:t>: axes, picks and cleavers</w:t>
      </w:r>
    </w:p>
    <w:p w14:paraId="778E671A" w14:textId="6BA45B98" w:rsidR="002C7F78" w:rsidRDefault="002C7F78" w:rsidP="002C7F78">
      <w:pPr>
        <w:spacing w:after="100" w:afterAutospacing="1"/>
        <w:rPr>
          <w:rFonts w:ascii="Georgia" w:hAnsi="Georgia"/>
        </w:rPr>
      </w:pPr>
      <w:r>
        <w:rPr>
          <w:rFonts w:ascii="Georgia" w:hAnsi="Georgia"/>
        </w:rPr>
        <w:t>1 Mya</w:t>
      </w:r>
      <w:r w:rsidR="00F72354">
        <w:rPr>
          <w:rFonts w:ascii="Georgia" w:hAnsi="Georgia"/>
        </w:rPr>
        <w:t xml:space="preserve"> appearance of “Hand Axes” teardrop-shaped blades</w:t>
      </w:r>
    </w:p>
    <w:p w14:paraId="1B5ABB00" w14:textId="669AA76D" w:rsidR="00F72354" w:rsidRPr="002C7F78" w:rsidRDefault="00F72354" w:rsidP="002C7F78">
      <w:pPr>
        <w:spacing w:after="100" w:afterAutospacing="1"/>
        <w:rPr>
          <w:rFonts w:ascii="Georgia" w:hAnsi="Georgia"/>
        </w:rPr>
      </w:pPr>
      <w:r>
        <w:rPr>
          <w:rFonts w:ascii="Georgia" w:hAnsi="Georgia"/>
        </w:rPr>
        <w:t>500 Kya: used in Europe by Heidelbergensis until 200 Kya</w:t>
      </w:r>
    </w:p>
    <w:p w14:paraId="3C857BA3" w14:textId="32422D97" w:rsidR="001C435B" w:rsidRDefault="001C435B" w:rsidP="001C435B">
      <w:pPr>
        <w:pStyle w:val="Heading2"/>
        <w:rPr>
          <w:b w:val="0"/>
          <w:bCs w:val="0"/>
          <w:sz w:val="32"/>
          <w:szCs w:val="32"/>
        </w:rPr>
      </w:pPr>
      <w:r w:rsidRPr="001C435B">
        <w:t>Mousterian</w:t>
      </w:r>
      <w:r w:rsidRPr="001C435B">
        <w:t xml:space="preserve"> </w:t>
      </w:r>
      <w:r w:rsidRPr="001C435B">
        <w:rPr>
          <w:b w:val="0"/>
          <w:bCs w:val="0"/>
          <w:sz w:val="32"/>
          <w:szCs w:val="32"/>
        </w:rPr>
        <w:t>(</w:t>
      </w:r>
      <w:r w:rsidRPr="001C435B">
        <w:rPr>
          <w:b w:val="0"/>
          <w:bCs w:val="0"/>
          <w:sz w:val="32"/>
          <w:szCs w:val="32"/>
        </w:rPr>
        <w:t>Neanderthals</w:t>
      </w:r>
      <w:r w:rsidRPr="001C435B">
        <w:rPr>
          <w:b w:val="0"/>
          <w:bCs w:val="0"/>
          <w:sz w:val="32"/>
          <w:szCs w:val="32"/>
        </w:rPr>
        <w:t>)</w:t>
      </w:r>
    </w:p>
    <w:p w14:paraId="589F9B41" w14:textId="10F6C7CF" w:rsidR="006155A7" w:rsidRPr="00DA15B4" w:rsidRDefault="001C435B" w:rsidP="006155A7">
      <w:pPr>
        <w:rPr>
          <w:rFonts w:ascii="Georgia" w:hAnsi="Georgia"/>
        </w:rPr>
      </w:pPr>
      <w:r w:rsidRPr="00DA15B4">
        <w:rPr>
          <w:rFonts w:ascii="Georgia" w:hAnsi="Georgia"/>
        </w:rPr>
        <w:t>200 Kya – 40 Kya</w:t>
      </w:r>
    </w:p>
    <w:p w14:paraId="620EB3C5" w14:textId="002D1298" w:rsidR="006155A7" w:rsidRDefault="006155A7" w:rsidP="00871F47">
      <w:pPr>
        <w:spacing w:after="100" w:afterAutospacing="1"/>
        <w:rPr>
          <w:rFonts w:ascii="Georgia" w:hAnsi="Georgia"/>
        </w:rPr>
      </w:pPr>
      <w:r>
        <w:rPr>
          <w:rFonts w:ascii="Georgia" w:hAnsi="Georgia"/>
        </w:rPr>
        <w:t xml:space="preserve">Different Process: preliminary shaping of core to produce more regular </w:t>
      </w:r>
      <w:proofErr w:type="gramStart"/>
      <w:r>
        <w:rPr>
          <w:rFonts w:ascii="Georgia" w:hAnsi="Georgia"/>
        </w:rPr>
        <w:t xml:space="preserve">flakes </w:t>
      </w:r>
      <w:r w:rsidR="00DA15B4">
        <w:rPr>
          <w:rFonts w:ascii="Georgia" w:hAnsi="Georgia"/>
        </w:rPr>
        <w:t>,</w:t>
      </w:r>
      <w:proofErr w:type="gramEnd"/>
      <w:r w:rsidR="00DA15B4">
        <w:rPr>
          <w:rFonts w:ascii="Georgia" w:hAnsi="Georgia"/>
        </w:rPr>
        <w:t xml:space="preserve"> thinner flakes.</w:t>
      </w:r>
    </w:p>
    <w:p w14:paraId="2880BD02" w14:textId="5C2EF841" w:rsidR="00871F47" w:rsidRPr="00DA15B4" w:rsidRDefault="006155A7" w:rsidP="00871F47">
      <w:pPr>
        <w:spacing w:after="100" w:afterAutospacing="1"/>
        <w:rPr>
          <w:rFonts w:ascii="Georgia" w:hAnsi="Georgia"/>
        </w:rPr>
      </w:pPr>
      <w:r>
        <w:rPr>
          <w:rFonts w:ascii="Georgia" w:hAnsi="Georgia"/>
        </w:rPr>
        <w:t>T</w:t>
      </w:r>
      <w:r w:rsidRPr="006155A7">
        <w:rPr>
          <w:rFonts w:ascii="Georgia" w:hAnsi="Georgia"/>
        </w:rPr>
        <w:t>ools were combined with other components (handles, spear shafts) and used in wider applications (dressing hides, shaping wood tools, hunting large game), </w:t>
      </w:r>
    </w:p>
    <w:p w14:paraId="7188D07F" w14:textId="2F0FE605" w:rsidR="00435908" w:rsidRPr="00435908" w:rsidRDefault="00DA15B4" w:rsidP="00DA15B4">
      <w:pPr>
        <w:pStyle w:val="Heading2"/>
      </w:pPr>
      <w:r>
        <w:lastRenderedPageBreak/>
        <w:t>Sapiens Styles</w:t>
      </w:r>
      <w:r w:rsidR="00D801B2">
        <w:t xml:space="preserve"> </w:t>
      </w:r>
      <w:r w:rsidR="00D801B2" w:rsidRPr="001C435B">
        <w:rPr>
          <w:b w:val="0"/>
          <w:bCs w:val="0"/>
          <w:sz w:val="32"/>
          <w:szCs w:val="32"/>
        </w:rPr>
        <w:t>(</w:t>
      </w:r>
      <w:r w:rsidR="00D801B2">
        <w:rPr>
          <w:b w:val="0"/>
          <w:bCs w:val="0"/>
          <w:sz w:val="32"/>
          <w:szCs w:val="32"/>
        </w:rPr>
        <w:t xml:space="preserve">40Kya – </w:t>
      </w:r>
      <w:proofErr w:type="gramStart"/>
      <w:r w:rsidR="00D801B2">
        <w:rPr>
          <w:b w:val="0"/>
          <w:bCs w:val="0"/>
          <w:sz w:val="32"/>
          <w:szCs w:val="32"/>
        </w:rPr>
        <w:t xml:space="preserve">present </w:t>
      </w:r>
      <w:r w:rsidR="00D801B2" w:rsidRPr="001C435B">
        <w:rPr>
          <w:b w:val="0"/>
          <w:bCs w:val="0"/>
          <w:sz w:val="32"/>
          <w:szCs w:val="32"/>
        </w:rPr>
        <w:t>)</w:t>
      </w:r>
      <w:proofErr w:type="gramEnd"/>
    </w:p>
    <w:p w14:paraId="5D42C51A" w14:textId="31D7DE8C" w:rsidR="00435908" w:rsidRDefault="00D801B2">
      <w:pPr>
        <w:rPr>
          <w:rFonts w:ascii="Georgia" w:hAnsi="Georgia"/>
        </w:rPr>
      </w:pPr>
      <w:r w:rsidRPr="00D801B2">
        <w:rPr>
          <w:rFonts w:ascii="Georgia" w:hAnsi="Georgia"/>
        </w:rPr>
        <w:t xml:space="preserve">Various </w:t>
      </w:r>
      <w:r>
        <w:rPr>
          <w:rFonts w:ascii="Georgia" w:hAnsi="Georgia"/>
        </w:rPr>
        <w:t xml:space="preserve">successive improvements in technique and regional differences identify the various sages in </w:t>
      </w:r>
      <w:proofErr w:type="gramStart"/>
      <w:r>
        <w:rPr>
          <w:rFonts w:ascii="Georgia" w:hAnsi="Georgia"/>
        </w:rPr>
        <w:t>Sapiens</w:t>
      </w:r>
      <w:proofErr w:type="gramEnd"/>
      <w:r>
        <w:rPr>
          <w:rFonts w:ascii="Georgia" w:hAnsi="Georgia"/>
        </w:rPr>
        <w:t xml:space="preserve"> evolution.  These include:</w:t>
      </w:r>
    </w:p>
    <w:p w14:paraId="41816053" w14:textId="77777777" w:rsidR="00DC4DC1" w:rsidRDefault="00DC4DC1">
      <w:pPr>
        <w:rPr>
          <w:rFonts w:ascii="Georgia" w:hAnsi="Georgia"/>
        </w:rPr>
      </w:pPr>
    </w:p>
    <w:p w14:paraId="43FE783A" w14:textId="631B047F" w:rsidR="00D801B2" w:rsidRPr="00DC4DC1" w:rsidRDefault="00D801B2" w:rsidP="00DC4DC1">
      <w:pPr>
        <w:pStyle w:val="ListParagraph"/>
        <w:numPr>
          <w:ilvl w:val="0"/>
          <w:numId w:val="2"/>
        </w:numPr>
        <w:rPr>
          <w:rFonts w:ascii="Georgia" w:hAnsi="Georgia"/>
        </w:rPr>
      </w:pPr>
      <w:r w:rsidRPr="00DC4DC1">
        <w:rPr>
          <w:rFonts w:ascii="Georgia" w:hAnsi="Georgia"/>
        </w:rPr>
        <w:t>Aurignacian (40 Kya – 28 Kya)</w:t>
      </w:r>
    </w:p>
    <w:p w14:paraId="1E886FD5" w14:textId="6145CFCD" w:rsidR="00D801B2" w:rsidRPr="00DC4DC1" w:rsidRDefault="00D801B2" w:rsidP="00DC4DC1">
      <w:pPr>
        <w:pStyle w:val="ListParagraph"/>
        <w:numPr>
          <w:ilvl w:val="0"/>
          <w:numId w:val="2"/>
        </w:numPr>
        <w:rPr>
          <w:rFonts w:ascii="Georgia" w:hAnsi="Georgia"/>
        </w:rPr>
      </w:pPr>
      <w:r w:rsidRPr="00DC4DC1">
        <w:rPr>
          <w:rFonts w:ascii="Georgia" w:hAnsi="Georgia"/>
        </w:rPr>
        <w:t xml:space="preserve">Gravettian </w:t>
      </w:r>
      <w:proofErr w:type="gramStart"/>
      <w:r w:rsidRPr="00DC4DC1">
        <w:rPr>
          <w:rFonts w:ascii="Georgia" w:hAnsi="Georgia"/>
        </w:rPr>
        <w:t>( 28</w:t>
      </w:r>
      <w:proofErr w:type="gramEnd"/>
      <w:r w:rsidRPr="00DC4DC1">
        <w:rPr>
          <w:rFonts w:ascii="Georgia" w:hAnsi="Georgia"/>
        </w:rPr>
        <w:t>-22 Kya)</w:t>
      </w:r>
    </w:p>
    <w:p w14:paraId="4E41C5C3" w14:textId="269C3EB0" w:rsidR="00D801B2" w:rsidRPr="00DC4DC1" w:rsidRDefault="00D801B2" w:rsidP="00DC4DC1">
      <w:pPr>
        <w:pStyle w:val="ListParagraph"/>
        <w:numPr>
          <w:ilvl w:val="0"/>
          <w:numId w:val="2"/>
        </w:numPr>
        <w:rPr>
          <w:rFonts w:ascii="Georgia" w:hAnsi="Georgia"/>
        </w:rPr>
      </w:pPr>
      <w:r w:rsidRPr="00DC4DC1">
        <w:rPr>
          <w:rFonts w:ascii="Georgia" w:hAnsi="Georgia"/>
        </w:rPr>
        <w:t>Solutrean</w:t>
      </w:r>
    </w:p>
    <w:p w14:paraId="531DAFD1" w14:textId="611AF0A0" w:rsidR="00D801B2" w:rsidRPr="00DC4DC1" w:rsidRDefault="00D801B2" w:rsidP="00DC4DC1">
      <w:pPr>
        <w:pStyle w:val="ListParagraph"/>
        <w:numPr>
          <w:ilvl w:val="0"/>
          <w:numId w:val="2"/>
        </w:numPr>
        <w:rPr>
          <w:rFonts w:ascii="Georgia" w:hAnsi="Georgia"/>
        </w:rPr>
      </w:pPr>
      <w:proofErr w:type="spellStart"/>
      <w:r w:rsidRPr="00DC4DC1">
        <w:rPr>
          <w:rFonts w:ascii="Georgia" w:hAnsi="Georgia"/>
        </w:rPr>
        <w:t>Magdelenian</w:t>
      </w:r>
      <w:proofErr w:type="spellEnd"/>
      <w:r w:rsidRPr="00DC4DC1">
        <w:rPr>
          <w:rFonts w:ascii="Georgia" w:hAnsi="Georgia"/>
        </w:rPr>
        <w:t xml:space="preserve"> </w:t>
      </w:r>
      <w:proofErr w:type="gramStart"/>
      <w:r w:rsidR="00DC4DC1" w:rsidRPr="00DC4DC1">
        <w:rPr>
          <w:rFonts w:ascii="Georgia" w:hAnsi="Georgia"/>
        </w:rPr>
        <w:t xml:space="preserve">( </w:t>
      </w:r>
      <w:r w:rsidR="00DC4DC1" w:rsidRPr="00DC4DC1">
        <w:rPr>
          <w:rFonts w:ascii="Georgia" w:hAnsi="Georgia"/>
        </w:rPr>
        <w:t>18</w:t>
      </w:r>
      <w:proofErr w:type="gramEnd"/>
      <w:r w:rsidR="00DC4DC1" w:rsidRPr="00DC4DC1">
        <w:rPr>
          <w:rFonts w:ascii="Georgia" w:hAnsi="Georgia"/>
        </w:rPr>
        <w:t xml:space="preserve"> </w:t>
      </w:r>
      <w:r w:rsidR="00DC4DC1" w:rsidRPr="00DC4DC1">
        <w:rPr>
          <w:rFonts w:ascii="Georgia" w:hAnsi="Georgia"/>
        </w:rPr>
        <w:t>-</w:t>
      </w:r>
      <w:r w:rsidR="00DC4DC1" w:rsidRPr="00DC4DC1">
        <w:rPr>
          <w:rFonts w:ascii="Georgia" w:hAnsi="Georgia"/>
        </w:rPr>
        <w:t xml:space="preserve"> 12</w:t>
      </w:r>
      <w:r w:rsidR="00DC4DC1" w:rsidRPr="00DC4DC1">
        <w:rPr>
          <w:rFonts w:ascii="Georgia" w:hAnsi="Georgia"/>
        </w:rPr>
        <w:t xml:space="preserve"> Kya)</w:t>
      </w:r>
    </w:p>
    <w:sectPr w:rsidR="00D801B2" w:rsidRPr="00DC4D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11EC3"/>
    <w:multiLevelType w:val="hybridMultilevel"/>
    <w:tmpl w:val="B4468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691DFA"/>
    <w:multiLevelType w:val="hybridMultilevel"/>
    <w:tmpl w:val="7338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083052">
    <w:abstractNumId w:val="0"/>
  </w:num>
  <w:num w:numId="2" w16cid:durableId="1116943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08"/>
    <w:rsid w:val="001C435B"/>
    <w:rsid w:val="002C7F78"/>
    <w:rsid w:val="00435908"/>
    <w:rsid w:val="005D357E"/>
    <w:rsid w:val="006155A7"/>
    <w:rsid w:val="00852AF5"/>
    <w:rsid w:val="00871F47"/>
    <w:rsid w:val="0087735A"/>
    <w:rsid w:val="009B7AF3"/>
    <w:rsid w:val="00D801B2"/>
    <w:rsid w:val="00DA15B4"/>
    <w:rsid w:val="00DC4DC1"/>
    <w:rsid w:val="00E70366"/>
    <w:rsid w:val="00F723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C05F675"/>
  <w15:chartTrackingRefBased/>
  <w15:docId w15:val="{CECC58DB-7479-3242-9CC1-2E1A7060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5A7"/>
    <w:rPr>
      <w:rFonts w:ascii="Times New Roman" w:eastAsia="Times New Roman" w:hAnsi="Times New Roman" w:cs="Times New Roman"/>
    </w:rPr>
  </w:style>
  <w:style w:type="paragraph" w:styleId="Heading2">
    <w:name w:val="heading 2"/>
    <w:basedOn w:val="Normal"/>
    <w:link w:val="Heading2Char"/>
    <w:uiPriority w:val="9"/>
    <w:qFormat/>
    <w:rsid w:val="00F72354"/>
    <w:pPr>
      <w:spacing w:before="100" w:beforeAutospacing="1" w:after="20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2354"/>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435908"/>
  </w:style>
  <w:style w:type="character" w:styleId="Hyperlink">
    <w:name w:val="Hyperlink"/>
    <w:basedOn w:val="DefaultParagraphFont"/>
    <w:uiPriority w:val="99"/>
    <w:semiHidden/>
    <w:unhideWhenUsed/>
    <w:rsid w:val="00435908"/>
    <w:rPr>
      <w:color w:val="0000FF"/>
      <w:u w:val="single"/>
    </w:rPr>
  </w:style>
  <w:style w:type="paragraph" w:customStyle="1" w:styleId="topic-paragraph">
    <w:name w:val="topic-paragraph"/>
    <w:basedOn w:val="Normal"/>
    <w:rsid w:val="00435908"/>
    <w:pPr>
      <w:spacing w:before="100" w:beforeAutospacing="1" w:after="100" w:afterAutospacing="1"/>
    </w:pPr>
  </w:style>
  <w:style w:type="paragraph" w:styleId="Title">
    <w:name w:val="Title"/>
    <w:basedOn w:val="Normal"/>
    <w:next w:val="Normal"/>
    <w:link w:val="TitleChar"/>
    <w:uiPriority w:val="10"/>
    <w:qFormat/>
    <w:rsid w:val="008773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3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35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87735A"/>
    <w:rPr>
      <w:rFonts w:eastAsiaTheme="minorEastAsia"/>
      <w:color w:val="5A5A5A" w:themeColor="text1" w:themeTint="A5"/>
      <w:spacing w:val="15"/>
      <w:sz w:val="22"/>
      <w:szCs w:val="22"/>
    </w:rPr>
  </w:style>
  <w:style w:type="paragraph" w:styleId="ListParagraph">
    <w:name w:val="List Paragraph"/>
    <w:basedOn w:val="Normal"/>
    <w:uiPriority w:val="34"/>
    <w:qFormat/>
    <w:rsid w:val="009B7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971444">
      <w:bodyDiv w:val="1"/>
      <w:marLeft w:val="0"/>
      <w:marRight w:val="0"/>
      <w:marTop w:val="0"/>
      <w:marBottom w:val="0"/>
      <w:divBdr>
        <w:top w:val="none" w:sz="0" w:space="0" w:color="auto"/>
        <w:left w:val="none" w:sz="0" w:space="0" w:color="auto"/>
        <w:bottom w:val="none" w:sz="0" w:space="0" w:color="auto"/>
        <w:right w:val="none" w:sz="0" w:space="0" w:color="auto"/>
      </w:divBdr>
    </w:div>
    <w:div w:id="1025449196">
      <w:bodyDiv w:val="1"/>
      <w:marLeft w:val="0"/>
      <w:marRight w:val="0"/>
      <w:marTop w:val="0"/>
      <w:marBottom w:val="0"/>
      <w:divBdr>
        <w:top w:val="none" w:sz="0" w:space="0" w:color="auto"/>
        <w:left w:val="none" w:sz="0" w:space="0" w:color="auto"/>
        <w:bottom w:val="none" w:sz="0" w:space="0" w:color="auto"/>
        <w:right w:val="none" w:sz="0" w:space="0" w:color="auto"/>
      </w:divBdr>
    </w:div>
    <w:div w:id="15501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science/Holocene-Epoch" TargetMode="External"/><Relationship Id="rId5" Type="http://schemas.openxmlformats.org/officeDocument/2006/relationships/hyperlink" Target="https://www.britannica.com/science/Pleistocene-Epoc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Vaucher</dc:creator>
  <cp:keywords/>
  <dc:description/>
  <cp:lastModifiedBy>Jean Vaucher</cp:lastModifiedBy>
  <cp:revision>2</cp:revision>
  <dcterms:created xsi:type="dcterms:W3CDTF">2022-03-18T20:49:00Z</dcterms:created>
  <dcterms:modified xsi:type="dcterms:W3CDTF">2022-03-19T18:18:00Z</dcterms:modified>
</cp:coreProperties>
</file>